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Microwave Scalloped Potatoes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15 mL </w:t>
        <w:tab/>
        <w:t xml:space="preserve">margarine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15 mL </w:t>
        <w:tab/>
        <w:t xml:space="preserve">flour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125 mL </w:t>
        <w:tab/>
        <w:t xml:space="preserve">milk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 mL</w:t>
        <w:tab/>
        <w:tab/>
        <w:t xml:space="preserve">salt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½ mL</w:t>
        <w:tab/>
        <w:t xml:space="preserve">dry mustard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Dash </w:t>
        <w:tab/>
        <w:t xml:space="preserve">pepper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 block</w:t>
        <w:tab/>
        <w:t xml:space="preserve">cheese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 large </w:t>
        <w:tab/>
        <w:t xml:space="preserve">potato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15 mL</w:t>
        <w:tab/>
        <w:t xml:space="preserve">chopped onion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Peel and slice potato, chop onion, grate cheese.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 large liquid measure melt margarine in microwave. Add flour.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This is called a _______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Add milk very slowly and stir well. Heat in microwave until mixture thickens. (1 min)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Add cheese, salt, mustard powder and pepper, stir well.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half of potatoes in a greased casserole dish. Cover with onion and sauce.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Repeat  layering.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Cover and cook on high for 6-8 minutes. (Oven 350 for 45 minutes).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